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E7770" w14:textId="68A0B466" w:rsidR="00B63E32" w:rsidRDefault="00DE0586">
      <w:r w:rsidRPr="00DE0586">
        <w:t>https://territorio.regione.emilia-romagna.it/edilizia/temi/calcolo-del-cdc/cdc</w:t>
      </w:r>
    </w:p>
    <w:sectPr w:rsidR="00B63E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586"/>
    <w:rsid w:val="00B63E32"/>
    <w:rsid w:val="00DE0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ED2F6"/>
  <w15:chartTrackingRefBased/>
  <w15:docId w15:val="{E9FC7CA9-E955-4D99-B94F-C53DC0DC8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Borlenghi</dc:creator>
  <cp:keywords/>
  <dc:description/>
  <cp:lastModifiedBy>Andrea Borlenghi</cp:lastModifiedBy>
  <cp:revision>1</cp:revision>
  <dcterms:created xsi:type="dcterms:W3CDTF">2021-07-23T09:27:00Z</dcterms:created>
  <dcterms:modified xsi:type="dcterms:W3CDTF">2021-07-23T09:27:00Z</dcterms:modified>
</cp:coreProperties>
</file>